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30" w:rsidRPr="007C1D9F" w:rsidRDefault="00A46730" w:rsidP="00A46730">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Helvetica" w:hAnsi="Helvetica"/>
          <w:b/>
          <w:bCs/>
        </w:rPr>
      </w:pPr>
      <w:r w:rsidRPr="007C1D9F">
        <w:rPr>
          <w:rFonts w:ascii="Helvetica" w:hAnsi="Helvetica"/>
          <w:b/>
          <w:bCs/>
        </w:rPr>
        <w:t>DISPOSICIONES ADMINISTRATIVAS DE OBSERVANCIA GENERAL PARA LA CONDONACIÓN DE CRÉDITOS FISCALES POR LOS SERVICIOS DE AGUA POTABLE, DRENAJE, ALCANTARILLADO, TRATAMIENTO Y DISPOSICIÓN DE AGUAS RESIDUALES EN EL MUN</w:t>
      </w:r>
      <w:r>
        <w:rPr>
          <w:rFonts w:ascii="Helvetica" w:hAnsi="Helvetica"/>
          <w:b/>
          <w:bCs/>
        </w:rPr>
        <w:t>I</w:t>
      </w:r>
      <w:r w:rsidRPr="007C1D9F">
        <w:rPr>
          <w:rFonts w:ascii="Helvetica" w:hAnsi="Helvetica"/>
          <w:b/>
          <w:bCs/>
        </w:rPr>
        <w:t xml:space="preserve">CIPIO DE SAN FELIPE, GUANAJUATO. </w:t>
      </w:r>
    </w:p>
    <w:p w:rsidR="00A46730" w:rsidRPr="007C1D9F" w:rsidRDefault="00A46730" w:rsidP="00A46730">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Helvetica" w:hAnsi="Helvetica"/>
          <w:b/>
          <w:bCs/>
        </w:rPr>
      </w:pPr>
    </w:p>
    <w:p w:rsidR="00A46730" w:rsidRPr="007C1D9F" w:rsidRDefault="00A46730" w:rsidP="00A46730">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Helvetica" w:hAnsi="Helvetica"/>
        </w:rPr>
      </w:pPr>
      <w:r w:rsidRPr="007C1D9F">
        <w:rPr>
          <w:rFonts w:ascii="Helvetica" w:hAnsi="Helvetica"/>
          <w:b/>
          <w:bCs/>
        </w:rPr>
        <w:t xml:space="preserve">Artículo 1º.- </w:t>
      </w:r>
      <w:r w:rsidRPr="007C1D9F">
        <w:rPr>
          <w:rFonts w:ascii="Helvetica" w:hAnsi="Helvetica"/>
        </w:rPr>
        <w:t>Las presentes disposiciones son de orden público e interés social y tiene por objeto establecer medidas administrativas y facilidades económicas a los habitantes del Municipio de San Felipe Guanajuato, ante la emergencia sanitaria por causas de fuerza mayor declarada por el Consejo de salubridad General por el virus denominado COVID-19, las cuales serán aplicables a los meses Abril y Mayo del año 2020, consistentes en la condonación de manera parcial de créditos fiscales derivados por los servicios que presta la Junta Municipal de Agua potable y Alcantarillado de San Felipe</w:t>
      </w:r>
      <w:r>
        <w:rPr>
          <w:rFonts w:ascii="Helvetica" w:hAnsi="Helvetica"/>
        </w:rPr>
        <w:t>,</w:t>
      </w:r>
      <w:r w:rsidRPr="007C1D9F">
        <w:rPr>
          <w:rFonts w:ascii="Helvetica" w:hAnsi="Helvetica"/>
        </w:rPr>
        <w:t xml:space="preserve"> Guanajuato.</w:t>
      </w:r>
    </w:p>
    <w:p w:rsidR="00A46730" w:rsidRPr="007C1D9F" w:rsidRDefault="00A46730" w:rsidP="00A46730">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Helvetica" w:hAnsi="Helvetica"/>
        </w:rPr>
      </w:pPr>
    </w:p>
    <w:p w:rsidR="00A46730" w:rsidRPr="007C1D9F" w:rsidRDefault="00A46730" w:rsidP="00A46730">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Helvetica" w:hAnsi="Helvetica"/>
        </w:rPr>
      </w:pPr>
      <w:r w:rsidRPr="007C1D9F">
        <w:rPr>
          <w:rFonts w:ascii="Helvetica" w:hAnsi="Helvetica"/>
          <w:b/>
          <w:bCs/>
        </w:rPr>
        <w:t>Artículo 2º</w:t>
      </w:r>
      <w:r w:rsidRPr="007C1D9F">
        <w:rPr>
          <w:rFonts w:ascii="Helvetica" w:hAnsi="Helvetica"/>
        </w:rPr>
        <w:t xml:space="preserve">.- Con fundamento en lo dispuesto por los artículos 2 fracción I, 43, 44 y 56 de la Ley de Hacienda Para los Municipios del Estado de Guanajuato, mediante las presentes disposiciones administrativas de Observancia General, se autoriza la Condonación de manera parcial de los créditos derivados de las obligaciones fiscales determinadas en cantidad liquida consistentes en: </w:t>
      </w:r>
    </w:p>
    <w:p w:rsidR="00A46730" w:rsidRPr="007C1D9F" w:rsidRDefault="00A46730" w:rsidP="00A46730">
      <w:pPr>
        <w:pBdr>
          <w:top w:val="single" w:sz="4" w:space="1" w:color="auto"/>
          <w:left w:val="single" w:sz="4" w:space="1" w:color="auto"/>
          <w:bottom w:val="single" w:sz="4" w:space="1" w:color="auto"/>
          <w:right w:val="single" w:sz="4" w:space="4" w:color="auto"/>
          <w:between w:val="single" w:sz="4" w:space="1" w:color="auto"/>
          <w:bar w:val="single" w:sz="4" w:color="auto"/>
        </w:pBdr>
        <w:jc w:val="both"/>
        <w:rPr>
          <w:rFonts w:ascii="Helvetica" w:hAnsi="Helvetica"/>
        </w:rPr>
      </w:pPr>
    </w:p>
    <w:p w:rsidR="00A46730" w:rsidRPr="002C4D4A"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Cs/>
        </w:rPr>
      </w:pPr>
      <w:r w:rsidRPr="007C1D9F">
        <w:rPr>
          <w:rFonts w:ascii="Helvetica" w:hAnsi="Helvetica"/>
        </w:rPr>
        <w:t xml:space="preserve">Pago de derechos por la prestación de servicios de agua potable, drenaje, alcantarillado, tratamiento y disposición de aguas residuales que correspondan a la facturación de los meses </w:t>
      </w:r>
      <w:r>
        <w:rPr>
          <w:rFonts w:ascii="Helvetica" w:hAnsi="Helvetica"/>
        </w:rPr>
        <w:t xml:space="preserve">Junio y Julio </w:t>
      </w:r>
      <w:r w:rsidRPr="007C1D9F">
        <w:rPr>
          <w:rFonts w:ascii="Helvetica" w:hAnsi="Helvetica"/>
        </w:rPr>
        <w:t xml:space="preserve">del presente ejercicio fiscal </w:t>
      </w:r>
      <w:r>
        <w:rPr>
          <w:rFonts w:ascii="Helvetica" w:hAnsi="Helvetica"/>
        </w:rPr>
        <w:t>2020 y que se encuentren al corriente al mes de mayo del 2020,</w:t>
      </w:r>
      <w:r w:rsidRPr="002C4D4A">
        <w:rPr>
          <w:rFonts w:ascii="Helvetica" w:hAnsi="Helvetica"/>
        </w:rPr>
        <w:t xml:space="preserve"> </w:t>
      </w:r>
      <w:r w:rsidRPr="002C4D4A">
        <w:rPr>
          <w:rFonts w:ascii="Helvetica" w:hAnsi="Helvetica"/>
          <w:bCs/>
        </w:rPr>
        <w:t>a razón del 50% de condonación aplicable a las tarifas de servicio medido y clasificadas como uso doméstico y mixto.</w:t>
      </w:r>
      <w:r w:rsidRPr="002C4D4A">
        <w:rPr>
          <w:rFonts w:ascii="Helvetica" w:hAnsi="Helvetica"/>
        </w:rPr>
        <w:t xml:space="preserve">  </w:t>
      </w:r>
    </w:p>
    <w:p w:rsidR="00A46730" w:rsidRPr="007C1D9F" w:rsidRDefault="00A46730" w:rsidP="00A46730">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b/>
          <w:bCs/>
        </w:rPr>
      </w:pPr>
    </w:p>
    <w:p w:rsidR="00A46730" w:rsidRPr="007C1D9F"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
          <w:bCs/>
        </w:rPr>
      </w:pPr>
      <w:r w:rsidRPr="007C1D9F">
        <w:rPr>
          <w:rFonts w:ascii="Helvetica" w:hAnsi="Helvetica"/>
        </w:rPr>
        <w:t xml:space="preserve">Pago de derechos por la prestación de servicios de agua potable, drenaje, alcantarillado, tratamiento y disposición de aguas residuales que correspondan a la facturación de los meses </w:t>
      </w:r>
      <w:r>
        <w:rPr>
          <w:rFonts w:ascii="Helvetica" w:hAnsi="Helvetica"/>
        </w:rPr>
        <w:t>Junio</w:t>
      </w:r>
      <w:r w:rsidRPr="007C1D9F">
        <w:rPr>
          <w:rFonts w:ascii="Helvetica" w:hAnsi="Helvetica"/>
        </w:rPr>
        <w:t xml:space="preserve"> y </w:t>
      </w:r>
      <w:r>
        <w:rPr>
          <w:rFonts w:ascii="Helvetica" w:hAnsi="Helvetica"/>
        </w:rPr>
        <w:t xml:space="preserve">Julio </w:t>
      </w:r>
      <w:r w:rsidRPr="007C1D9F">
        <w:rPr>
          <w:rFonts w:ascii="Helvetica" w:hAnsi="Helvetica"/>
        </w:rPr>
        <w:t>del presente ejercicio fiscal 2020</w:t>
      </w:r>
      <w:r w:rsidRPr="005535BC">
        <w:rPr>
          <w:rFonts w:ascii="Helvetica" w:hAnsi="Helvetica"/>
        </w:rPr>
        <w:t xml:space="preserve"> </w:t>
      </w:r>
      <w:r>
        <w:rPr>
          <w:rFonts w:ascii="Helvetica" w:hAnsi="Helvetica"/>
        </w:rPr>
        <w:t>y que se encuentren al corriente al mes de mayo del 2020</w:t>
      </w:r>
      <w:r w:rsidRPr="007C1D9F">
        <w:rPr>
          <w:rFonts w:ascii="Helvetica" w:hAnsi="Helvetica"/>
        </w:rPr>
        <w:t>,</w:t>
      </w:r>
      <w:r>
        <w:rPr>
          <w:rFonts w:ascii="Helvetica" w:hAnsi="Helvetica"/>
        </w:rPr>
        <w:t xml:space="preserve"> se condonará</w:t>
      </w:r>
      <w:r w:rsidRPr="007C1D9F">
        <w:rPr>
          <w:rFonts w:ascii="Helvetica" w:hAnsi="Helvetica"/>
        </w:rPr>
        <w:t xml:space="preserve"> </w:t>
      </w:r>
      <w:r w:rsidRPr="002C4D4A">
        <w:rPr>
          <w:rFonts w:ascii="Helvetica" w:hAnsi="Helvetica"/>
          <w:bCs/>
        </w:rPr>
        <w:t>a razón del 30% a las tarifas uso comercial y de servicios.</w:t>
      </w:r>
      <w:r w:rsidRPr="007C1D9F">
        <w:rPr>
          <w:rFonts w:ascii="Helvetica" w:hAnsi="Helvetica"/>
        </w:rPr>
        <w:t xml:space="preserve">  </w:t>
      </w:r>
    </w:p>
    <w:p w:rsidR="00A46730" w:rsidRPr="007C1D9F" w:rsidRDefault="00A46730" w:rsidP="00A46730">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rPr>
          <w:rFonts w:ascii="Helvetica" w:hAnsi="Helvetica"/>
          <w:b/>
          <w:bCs/>
        </w:rPr>
      </w:pPr>
    </w:p>
    <w:p w:rsidR="00A46730" w:rsidRPr="002C4D4A"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Cs/>
        </w:rPr>
      </w:pPr>
      <w:r w:rsidRPr="007C1D9F">
        <w:rPr>
          <w:rFonts w:ascii="Helvetica" w:hAnsi="Helvetica"/>
        </w:rPr>
        <w:t xml:space="preserve">Pago de derechos por la prestación de servicios de agua potable, drenaje, alcantarillado, tratamiento y disposición de aguas residuales que correspondan a la facturación de los meses </w:t>
      </w:r>
      <w:r>
        <w:rPr>
          <w:rFonts w:ascii="Helvetica" w:hAnsi="Helvetica"/>
        </w:rPr>
        <w:t>Junio</w:t>
      </w:r>
      <w:r w:rsidRPr="007C1D9F">
        <w:rPr>
          <w:rFonts w:ascii="Helvetica" w:hAnsi="Helvetica"/>
        </w:rPr>
        <w:t xml:space="preserve"> y </w:t>
      </w:r>
      <w:r>
        <w:rPr>
          <w:rFonts w:ascii="Helvetica" w:hAnsi="Helvetica"/>
        </w:rPr>
        <w:t>Julio</w:t>
      </w:r>
      <w:r w:rsidRPr="007C1D9F">
        <w:rPr>
          <w:rFonts w:ascii="Helvetica" w:hAnsi="Helvetica"/>
        </w:rPr>
        <w:t xml:space="preserve"> del presente ejercicio fiscal 2020</w:t>
      </w:r>
      <w:r w:rsidRPr="005535BC">
        <w:rPr>
          <w:rFonts w:ascii="Helvetica" w:hAnsi="Helvetica"/>
        </w:rPr>
        <w:t xml:space="preserve"> </w:t>
      </w:r>
      <w:r>
        <w:rPr>
          <w:rFonts w:ascii="Helvetica" w:hAnsi="Helvetica"/>
        </w:rPr>
        <w:t>y que se encuentren al corriente al mes de mayo del 2020</w:t>
      </w:r>
      <w:r w:rsidRPr="007C1D9F">
        <w:rPr>
          <w:rFonts w:ascii="Helvetica" w:hAnsi="Helvetica"/>
        </w:rPr>
        <w:t xml:space="preserve">, </w:t>
      </w:r>
      <w:r>
        <w:rPr>
          <w:rFonts w:ascii="Helvetica" w:hAnsi="Helvetica"/>
        </w:rPr>
        <w:t>se condonará</w:t>
      </w:r>
      <w:r w:rsidRPr="007C1D9F">
        <w:rPr>
          <w:rFonts w:ascii="Helvetica" w:hAnsi="Helvetica"/>
          <w:b/>
          <w:bCs/>
        </w:rPr>
        <w:t xml:space="preserve"> </w:t>
      </w:r>
      <w:r w:rsidRPr="002C4D4A">
        <w:rPr>
          <w:rFonts w:ascii="Helvetica" w:hAnsi="Helvetica"/>
          <w:bCs/>
        </w:rPr>
        <w:t>a razón del 20% a las tarifas uso industrial y servicio público</w:t>
      </w:r>
      <w:r w:rsidRPr="002C4D4A">
        <w:rPr>
          <w:rFonts w:ascii="Helvetica" w:hAnsi="Helvetica"/>
        </w:rPr>
        <w:t>.</w:t>
      </w:r>
    </w:p>
    <w:p w:rsidR="00A46730" w:rsidRPr="007C1D9F" w:rsidRDefault="00A46730" w:rsidP="00A46730">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rPr>
          <w:rFonts w:ascii="Helvetica" w:hAnsi="Helvetica"/>
          <w:b/>
          <w:bCs/>
        </w:rPr>
      </w:pPr>
    </w:p>
    <w:p w:rsidR="00A46730" w:rsidRPr="002C4D4A"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ascii="Helvetica" w:hAnsi="Helvetica"/>
          <w:bCs/>
        </w:rPr>
      </w:pPr>
      <w:r w:rsidRPr="0021690C">
        <w:rPr>
          <w:rFonts w:ascii="Helvetica" w:hAnsi="Helvetica"/>
        </w:rPr>
        <w:t xml:space="preserve">Para los usuarios con rezagos por la prestación de servicios de agua potable, drenaje, alcantarillado, tratamiento y disposición de aguas residuales que no se pusieran al corriente en sus pagos facturados al mes de </w:t>
      </w:r>
      <w:proofErr w:type="gramStart"/>
      <w:r w:rsidRPr="0021690C">
        <w:rPr>
          <w:rFonts w:ascii="Helvetica" w:hAnsi="Helvetica"/>
        </w:rPr>
        <w:t>Mayo</w:t>
      </w:r>
      <w:proofErr w:type="gramEnd"/>
      <w:r w:rsidRPr="0021690C">
        <w:rPr>
          <w:rFonts w:ascii="Helvetica" w:hAnsi="Helvetica"/>
        </w:rPr>
        <w:t xml:space="preserve">, que cuenten con una </w:t>
      </w:r>
      <w:r w:rsidRPr="0021690C">
        <w:rPr>
          <w:rFonts w:ascii="Helvetica" w:hAnsi="Helvetica"/>
        </w:rPr>
        <w:lastRenderedPageBreak/>
        <w:t xml:space="preserve">tarifa clasificada como Uso doméstico, Comercial y Servicios, Mixta, industrial y servicio público contara solamente con un descuento del </w:t>
      </w:r>
      <w:r w:rsidRPr="002C4D4A">
        <w:rPr>
          <w:rFonts w:ascii="Helvetica" w:hAnsi="Helvetica"/>
          <w:bCs/>
        </w:rPr>
        <w:t>15%, en los recibos de servicios emitidos del mes de facturación Junio y Julio para el ejercicio fiscal 2020.</w:t>
      </w:r>
    </w:p>
    <w:p w:rsidR="00A46730" w:rsidRPr="002C4D4A" w:rsidRDefault="00A46730" w:rsidP="00A46730">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bCs/>
        </w:rPr>
      </w:pPr>
    </w:p>
    <w:p w:rsidR="00A46730" w:rsidRPr="007C1D9F"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
          <w:bCs/>
        </w:rPr>
      </w:pPr>
      <w:r w:rsidRPr="007C1D9F">
        <w:rPr>
          <w:rFonts w:ascii="Helvetica" w:hAnsi="Helvetica"/>
        </w:rPr>
        <w:t>Pago de derechos por la prestación de servicios de agua potable, drenaje, alcantarillado, tratamiento y disposición de aguas residuales que correspondan a la facturación de los meses abril y mayo del presente ejercicio fiscal 2020,</w:t>
      </w:r>
      <w:r w:rsidRPr="00335697">
        <w:rPr>
          <w:rFonts w:ascii="Helvetica" w:hAnsi="Helvetica"/>
        </w:rPr>
        <w:t xml:space="preserve"> </w:t>
      </w:r>
      <w:r>
        <w:rPr>
          <w:rFonts w:ascii="Helvetica" w:hAnsi="Helvetica"/>
        </w:rPr>
        <w:t>y que se encuentren al corriente al mes de mayo del 2020</w:t>
      </w:r>
      <w:r w:rsidRPr="007C1D9F">
        <w:rPr>
          <w:rFonts w:ascii="Helvetica" w:hAnsi="Helvetica"/>
        </w:rPr>
        <w:t xml:space="preserve"> </w:t>
      </w:r>
      <w:r w:rsidRPr="002C4D4A">
        <w:rPr>
          <w:rFonts w:ascii="Helvetica" w:hAnsi="Helvetica"/>
          <w:bCs/>
        </w:rPr>
        <w:t xml:space="preserve">a razón del 60% que correspondan a la facturación de los meses Junio y Julio, para los usuarios </w:t>
      </w:r>
      <w:r w:rsidRPr="002C4D4A">
        <w:rPr>
          <w:rFonts w:ascii="Helvetica" w:eastAsia="Arial" w:hAnsi="Helvetica" w:cs="Arial"/>
          <w:bCs/>
          <w:color w:val="000000" w:themeColor="text1"/>
          <w:spacing w:val="1"/>
        </w:rPr>
        <w:t>j</w:t>
      </w:r>
      <w:r w:rsidRPr="002C4D4A">
        <w:rPr>
          <w:rFonts w:ascii="Helvetica" w:eastAsia="Arial" w:hAnsi="Helvetica" w:cs="Arial"/>
          <w:bCs/>
          <w:color w:val="000000" w:themeColor="text1"/>
        </w:rPr>
        <w:t>u</w:t>
      </w:r>
      <w:r w:rsidRPr="002C4D4A">
        <w:rPr>
          <w:rFonts w:ascii="Helvetica" w:eastAsia="Arial" w:hAnsi="Helvetica" w:cs="Arial"/>
          <w:bCs/>
          <w:color w:val="000000" w:themeColor="text1"/>
          <w:spacing w:val="-1"/>
        </w:rPr>
        <w:t>bil</w:t>
      </w:r>
      <w:r w:rsidRPr="002C4D4A">
        <w:rPr>
          <w:rFonts w:ascii="Helvetica" w:eastAsia="Arial" w:hAnsi="Helvetica" w:cs="Arial"/>
          <w:bCs/>
          <w:color w:val="000000" w:themeColor="text1"/>
        </w:rPr>
        <w:t>a</w:t>
      </w:r>
      <w:r w:rsidRPr="002C4D4A">
        <w:rPr>
          <w:rFonts w:ascii="Helvetica" w:eastAsia="Arial" w:hAnsi="Helvetica" w:cs="Arial"/>
          <w:bCs/>
          <w:color w:val="000000" w:themeColor="text1"/>
          <w:spacing w:val="-3"/>
        </w:rPr>
        <w:t>d</w:t>
      </w:r>
      <w:r w:rsidRPr="002C4D4A">
        <w:rPr>
          <w:rFonts w:ascii="Helvetica" w:eastAsia="Arial" w:hAnsi="Helvetica" w:cs="Arial"/>
          <w:bCs/>
          <w:color w:val="000000" w:themeColor="text1"/>
        </w:rPr>
        <w:t>os,</w:t>
      </w:r>
      <w:r w:rsidRPr="002C4D4A">
        <w:rPr>
          <w:rFonts w:ascii="Helvetica" w:eastAsia="Arial" w:hAnsi="Helvetica" w:cs="Arial"/>
          <w:bCs/>
          <w:color w:val="000000" w:themeColor="text1"/>
          <w:spacing w:val="3"/>
        </w:rPr>
        <w:t xml:space="preserve"> </w:t>
      </w:r>
      <w:r w:rsidRPr="002C4D4A">
        <w:rPr>
          <w:rFonts w:ascii="Helvetica" w:eastAsia="Arial" w:hAnsi="Helvetica" w:cs="Arial"/>
          <w:bCs/>
          <w:color w:val="000000" w:themeColor="text1"/>
        </w:rPr>
        <w:t>p</w:t>
      </w:r>
      <w:r w:rsidRPr="002C4D4A">
        <w:rPr>
          <w:rFonts w:ascii="Helvetica" w:eastAsia="Arial" w:hAnsi="Helvetica" w:cs="Arial"/>
          <w:bCs/>
          <w:color w:val="000000" w:themeColor="text1"/>
          <w:spacing w:val="-1"/>
        </w:rPr>
        <w:t>e</w:t>
      </w:r>
      <w:r w:rsidRPr="002C4D4A">
        <w:rPr>
          <w:rFonts w:ascii="Helvetica" w:eastAsia="Arial" w:hAnsi="Helvetica" w:cs="Arial"/>
          <w:bCs/>
          <w:color w:val="000000" w:themeColor="text1"/>
        </w:rPr>
        <w:t>ns</w:t>
      </w:r>
      <w:r w:rsidRPr="002C4D4A">
        <w:rPr>
          <w:rFonts w:ascii="Helvetica" w:eastAsia="Arial" w:hAnsi="Helvetica" w:cs="Arial"/>
          <w:bCs/>
          <w:color w:val="000000" w:themeColor="text1"/>
          <w:spacing w:val="-1"/>
        </w:rPr>
        <w:t>i</w:t>
      </w:r>
      <w:r w:rsidRPr="002C4D4A">
        <w:rPr>
          <w:rFonts w:ascii="Helvetica" w:eastAsia="Arial" w:hAnsi="Helvetica" w:cs="Arial"/>
          <w:bCs/>
          <w:color w:val="000000" w:themeColor="text1"/>
        </w:rPr>
        <w:t>o</w:t>
      </w:r>
      <w:r w:rsidRPr="002C4D4A">
        <w:rPr>
          <w:rFonts w:ascii="Helvetica" w:eastAsia="Arial" w:hAnsi="Helvetica" w:cs="Arial"/>
          <w:bCs/>
          <w:color w:val="000000" w:themeColor="text1"/>
          <w:spacing w:val="-1"/>
        </w:rPr>
        <w:t>n</w:t>
      </w:r>
      <w:r w:rsidRPr="002C4D4A">
        <w:rPr>
          <w:rFonts w:ascii="Helvetica" w:eastAsia="Arial" w:hAnsi="Helvetica" w:cs="Arial"/>
          <w:bCs/>
          <w:color w:val="000000" w:themeColor="text1"/>
        </w:rPr>
        <w:t>a</w:t>
      </w:r>
      <w:r w:rsidRPr="002C4D4A">
        <w:rPr>
          <w:rFonts w:ascii="Helvetica" w:eastAsia="Arial" w:hAnsi="Helvetica" w:cs="Arial"/>
          <w:bCs/>
          <w:color w:val="000000" w:themeColor="text1"/>
          <w:spacing w:val="-1"/>
        </w:rPr>
        <w:t>d</w:t>
      </w:r>
      <w:r w:rsidRPr="002C4D4A">
        <w:rPr>
          <w:rFonts w:ascii="Helvetica" w:eastAsia="Arial" w:hAnsi="Helvetica" w:cs="Arial"/>
          <w:bCs/>
          <w:color w:val="000000" w:themeColor="text1"/>
        </w:rPr>
        <w:t>os, p</w:t>
      </w:r>
      <w:r w:rsidRPr="002C4D4A">
        <w:rPr>
          <w:rFonts w:ascii="Helvetica" w:eastAsia="Arial" w:hAnsi="Helvetica" w:cs="Arial"/>
          <w:bCs/>
          <w:color w:val="000000" w:themeColor="text1"/>
          <w:spacing w:val="-1"/>
        </w:rPr>
        <w:t>e</w:t>
      </w:r>
      <w:r w:rsidRPr="002C4D4A">
        <w:rPr>
          <w:rFonts w:ascii="Helvetica" w:eastAsia="Arial" w:hAnsi="Helvetica" w:cs="Arial"/>
          <w:bCs/>
          <w:color w:val="000000" w:themeColor="text1"/>
          <w:spacing w:val="1"/>
        </w:rPr>
        <w:t>r</w:t>
      </w:r>
      <w:r w:rsidRPr="002C4D4A">
        <w:rPr>
          <w:rFonts w:ascii="Helvetica" w:eastAsia="Arial" w:hAnsi="Helvetica" w:cs="Arial"/>
          <w:bCs/>
          <w:color w:val="000000" w:themeColor="text1"/>
        </w:rPr>
        <w:t>so</w:t>
      </w:r>
      <w:r w:rsidRPr="002C4D4A">
        <w:rPr>
          <w:rFonts w:ascii="Helvetica" w:eastAsia="Arial" w:hAnsi="Helvetica" w:cs="Arial"/>
          <w:bCs/>
          <w:color w:val="000000" w:themeColor="text1"/>
          <w:spacing w:val="-3"/>
        </w:rPr>
        <w:t>n</w:t>
      </w:r>
      <w:r w:rsidRPr="002C4D4A">
        <w:rPr>
          <w:rFonts w:ascii="Helvetica" w:eastAsia="Arial" w:hAnsi="Helvetica" w:cs="Arial"/>
          <w:bCs/>
          <w:color w:val="000000" w:themeColor="text1"/>
        </w:rPr>
        <w:t>as</w:t>
      </w:r>
      <w:r w:rsidRPr="002C4D4A">
        <w:rPr>
          <w:rFonts w:ascii="Helvetica" w:eastAsia="Arial" w:hAnsi="Helvetica" w:cs="Arial"/>
          <w:bCs/>
          <w:color w:val="000000" w:themeColor="text1"/>
          <w:spacing w:val="2"/>
        </w:rPr>
        <w:t xml:space="preserve"> </w:t>
      </w:r>
      <w:r w:rsidRPr="002C4D4A">
        <w:rPr>
          <w:rFonts w:ascii="Helvetica" w:eastAsia="Arial" w:hAnsi="Helvetica" w:cs="Arial"/>
          <w:bCs/>
          <w:color w:val="000000" w:themeColor="text1"/>
        </w:rPr>
        <w:t>con</w:t>
      </w:r>
      <w:r w:rsidRPr="002C4D4A">
        <w:rPr>
          <w:rFonts w:ascii="Helvetica" w:eastAsia="Arial" w:hAnsi="Helvetica" w:cs="Arial"/>
          <w:bCs/>
          <w:color w:val="000000" w:themeColor="text1"/>
          <w:spacing w:val="2"/>
        </w:rPr>
        <w:t xml:space="preserve"> </w:t>
      </w:r>
      <w:r w:rsidRPr="002C4D4A">
        <w:rPr>
          <w:rFonts w:ascii="Helvetica" w:eastAsia="Arial" w:hAnsi="Helvetica" w:cs="Arial"/>
          <w:bCs/>
          <w:color w:val="000000" w:themeColor="text1"/>
        </w:rPr>
        <w:t>ca</w:t>
      </w:r>
      <w:r w:rsidRPr="002C4D4A">
        <w:rPr>
          <w:rFonts w:ascii="Helvetica" w:eastAsia="Arial" w:hAnsi="Helvetica" w:cs="Arial"/>
          <w:bCs/>
          <w:color w:val="000000" w:themeColor="text1"/>
          <w:spacing w:val="-1"/>
        </w:rPr>
        <w:t>p</w:t>
      </w:r>
      <w:r w:rsidRPr="002C4D4A">
        <w:rPr>
          <w:rFonts w:ascii="Helvetica" w:eastAsia="Arial" w:hAnsi="Helvetica" w:cs="Arial"/>
          <w:bCs/>
          <w:color w:val="000000" w:themeColor="text1"/>
        </w:rPr>
        <w:t>ac</w:t>
      </w:r>
      <w:r w:rsidRPr="002C4D4A">
        <w:rPr>
          <w:rFonts w:ascii="Helvetica" w:eastAsia="Arial" w:hAnsi="Helvetica" w:cs="Arial"/>
          <w:bCs/>
          <w:color w:val="000000" w:themeColor="text1"/>
          <w:spacing w:val="-1"/>
        </w:rPr>
        <w:t>i</w:t>
      </w:r>
      <w:r w:rsidRPr="002C4D4A">
        <w:rPr>
          <w:rFonts w:ascii="Helvetica" w:eastAsia="Arial" w:hAnsi="Helvetica" w:cs="Arial"/>
          <w:bCs/>
          <w:color w:val="000000" w:themeColor="text1"/>
        </w:rPr>
        <w:t>d</w:t>
      </w:r>
      <w:r w:rsidRPr="002C4D4A">
        <w:rPr>
          <w:rFonts w:ascii="Helvetica" w:eastAsia="Arial" w:hAnsi="Helvetica" w:cs="Arial"/>
          <w:bCs/>
          <w:color w:val="000000" w:themeColor="text1"/>
          <w:spacing w:val="-1"/>
        </w:rPr>
        <w:t>a</w:t>
      </w:r>
      <w:r w:rsidRPr="002C4D4A">
        <w:rPr>
          <w:rFonts w:ascii="Helvetica" w:eastAsia="Arial" w:hAnsi="Helvetica" w:cs="Arial"/>
          <w:bCs/>
          <w:color w:val="000000" w:themeColor="text1"/>
        </w:rPr>
        <w:t>d</w:t>
      </w:r>
      <w:r w:rsidRPr="002C4D4A">
        <w:rPr>
          <w:rFonts w:ascii="Helvetica" w:eastAsia="Arial" w:hAnsi="Helvetica" w:cs="Arial"/>
          <w:bCs/>
          <w:color w:val="000000" w:themeColor="text1"/>
          <w:spacing w:val="-1"/>
        </w:rPr>
        <w:t>e</w:t>
      </w:r>
      <w:r w:rsidRPr="002C4D4A">
        <w:rPr>
          <w:rFonts w:ascii="Helvetica" w:eastAsia="Arial" w:hAnsi="Helvetica" w:cs="Arial"/>
          <w:bCs/>
          <w:color w:val="000000" w:themeColor="text1"/>
        </w:rPr>
        <w:t>s</w:t>
      </w:r>
      <w:r w:rsidRPr="002C4D4A">
        <w:rPr>
          <w:rFonts w:ascii="Helvetica" w:eastAsia="Arial" w:hAnsi="Helvetica" w:cs="Arial"/>
          <w:bCs/>
          <w:color w:val="000000" w:themeColor="text1"/>
          <w:spacing w:val="2"/>
        </w:rPr>
        <w:t xml:space="preserve"> </w:t>
      </w:r>
      <w:r w:rsidRPr="002C4D4A">
        <w:rPr>
          <w:rFonts w:ascii="Helvetica" w:eastAsia="Arial" w:hAnsi="Helvetica" w:cs="Arial"/>
          <w:bCs/>
          <w:color w:val="000000" w:themeColor="text1"/>
        </w:rPr>
        <w:t>d</w:t>
      </w:r>
      <w:r w:rsidRPr="002C4D4A">
        <w:rPr>
          <w:rFonts w:ascii="Helvetica" w:eastAsia="Arial" w:hAnsi="Helvetica" w:cs="Arial"/>
          <w:bCs/>
          <w:color w:val="000000" w:themeColor="text1"/>
          <w:spacing w:val="-4"/>
        </w:rPr>
        <w:t>i</w:t>
      </w:r>
      <w:r w:rsidRPr="002C4D4A">
        <w:rPr>
          <w:rFonts w:ascii="Helvetica" w:eastAsia="Arial" w:hAnsi="Helvetica" w:cs="Arial"/>
          <w:bCs/>
          <w:color w:val="000000" w:themeColor="text1"/>
          <w:spacing w:val="3"/>
        </w:rPr>
        <w:t>f</w:t>
      </w:r>
      <w:r w:rsidRPr="002C4D4A">
        <w:rPr>
          <w:rFonts w:ascii="Helvetica" w:eastAsia="Arial" w:hAnsi="Helvetica" w:cs="Arial"/>
          <w:bCs/>
          <w:color w:val="000000" w:themeColor="text1"/>
          <w:spacing w:val="-3"/>
        </w:rPr>
        <w:t>e</w:t>
      </w:r>
      <w:r w:rsidRPr="002C4D4A">
        <w:rPr>
          <w:rFonts w:ascii="Helvetica" w:eastAsia="Arial" w:hAnsi="Helvetica" w:cs="Arial"/>
          <w:bCs/>
          <w:color w:val="000000" w:themeColor="text1"/>
          <w:spacing w:val="1"/>
        </w:rPr>
        <w:t>r</w:t>
      </w:r>
      <w:r w:rsidRPr="002C4D4A">
        <w:rPr>
          <w:rFonts w:ascii="Helvetica" w:eastAsia="Arial" w:hAnsi="Helvetica" w:cs="Arial"/>
          <w:bCs/>
          <w:color w:val="000000" w:themeColor="text1"/>
        </w:rPr>
        <w:t>e</w:t>
      </w:r>
      <w:r w:rsidRPr="002C4D4A">
        <w:rPr>
          <w:rFonts w:ascii="Helvetica" w:eastAsia="Arial" w:hAnsi="Helvetica" w:cs="Arial"/>
          <w:bCs/>
          <w:color w:val="000000" w:themeColor="text1"/>
          <w:spacing w:val="-1"/>
        </w:rPr>
        <w:t>n</w:t>
      </w:r>
      <w:r w:rsidRPr="002C4D4A">
        <w:rPr>
          <w:rFonts w:ascii="Helvetica" w:eastAsia="Arial" w:hAnsi="Helvetica" w:cs="Arial"/>
          <w:bCs/>
          <w:color w:val="000000" w:themeColor="text1"/>
          <w:spacing w:val="1"/>
        </w:rPr>
        <w:t>t</w:t>
      </w:r>
      <w:r w:rsidRPr="002C4D4A">
        <w:rPr>
          <w:rFonts w:ascii="Helvetica" w:eastAsia="Arial" w:hAnsi="Helvetica" w:cs="Arial"/>
          <w:bCs/>
          <w:color w:val="000000" w:themeColor="text1"/>
        </w:rPr>
        <w:t>e</w:t>
      </w:r>
      <w:r w:rsidRPr="002C4D4A">
        <w:rPr>
          <w:rFonts w:ascii="Helvetica" w:eastAsia="Arial" w:hAnsi="Helvetica" w:cs="Arial"/>
          <w:bCs/>
          <w:color w:val="000000" w:themeColor="text1"/>
          <w:spacing w:val="-3"/>
        </w:rPr>
        <w:t>s</w:t>
      </w:r>
      <w:r w:rsidRPr="002C4D4A">
        <w:rPr>
          <w:rFonts w:ascii="Helvetica" w:eastAsia="Arial" w:hAnsi="Helvetica" w:cs="Arial"/>
          <w:bCs/>
          <w:color w:val="000000" w:themeColor="text1"/>
        </w:rPr>
        <w:t xml:space="preserve"> y personas a</w:t>
      </w:r>
      <w:r w:rsidRPr="002C4D4A">
        <w:rPr>
          <w:rFonts w:ascii="Helvetica" w:eastAsia="Arial" w:hAnsi="Helvetica" w:cs="Arial"/>
          <w:bCs/>
          <w:color w:val="000000" w:themeColor="text1"/>
          <w:spacing w:val="-1"/>
        </w:rPr>
        <w:t>d</w:t>
      </w:r>
      <w:r w:rsidRPr="002C4D4A">
        <w:rPr>
          <w:rFonts w:ascii="Helvetica" w:eastAsia="Arial" w:hAnsi="Helvetica" w:cs="Arial"/>
          <w:bCs/>
          <w:color w:val="000000" w:themeColor="text1"/>
        </w:rPr>
        <w:t>u</w:t>
      </w:r>
      <w:r w:rsidRPr="002C4D4A">
        <w:rPr>
          <w:rFonts w:ascii="Helvetica" w:eastAsia="Arial" w:hAnsi="Helvetica" w:cs="Arial"/>
          <w:bCs/>
          <w:color w:val="000000" w:themeColor="text1"/>
          <w:spacing w:val="-1"/>
        </w:rPr>
        <w:t>l</w:t>
      </w:r>
      <w:r w:rsidRPr="002C4D4A">
        <w:rPr>
          <w:rFonts w:ascii="Helvetica" w:eastAsia="Arial" w:hAnsi="Helvetica" w:cs="Arial"/>
          <w:bCs/>
          <w:color w:val="000000" w:themeColor="text1"/>
          <w:spacing w:val="1"/>
        </w:rPr>
        <w:t>t</w:t>
      </w:r>
      <w:r w:rsidRPr="002C4D4A">
        <w:rPr>
          <w:rFonts w:ascii="Helvetica" w:eastAsia="Arial" w:hAnsi="Helvetica" w:cs="Arial"/>
          <w:bCs/>
          <w:color w:val="000000" w:themeColor="text1"/>
        </w:rPr>
        <w:t xml:space="preserve">as </w:t>
      </w:r>
      <w:r w:rsidRPr="002C4D4A">
        <w:rPr>
          <w:rFonts w:ascii="Helvetica" w:eastAsia="Arial" w:hAnsi="Helvetica" w:cs="Arial"/>
          <w:bCs/>
          <w:color w:val="000000" w:themeColor="text1"/>
          <w:spacing w:val="1"/>
        </w:rPr>
        <w:t>m</w:t>
      </w:r>
      <w:r w:rsidRPr="002C4D4A">
        <w:rPr>
          <w:rFonts w:ascii="Helvetica" w:eastAsia="Arial" w:hAnsi="Helvetica" w:cs="Arial"/>
          <w:bCs/>
          <w:color w:val="000000" w:themeColor="text1"/>
        </w:rPr>
        <w:t>a</w:t>
      </w:r>
      <w:r w:rsidRPr="002C4D4A">
        <w:rPr>
          <w:rFonts w:ascii="Helvetica" w:eastAsia="Arial" w:hAnsi="Helvetica" w:cs="Arial"/>
          <w:bCs/>
          <w:color w:val="000000" w:themeColor="text1"/>
          <w:spacing w:val="-3"/>
        </w:rPr>
        <w:t>y</w:t>
      </w:r>
      <w:r w:rsidRPr="002C4D4A">
        <w:rPr>
          <w:rFonts w:ascii="Helvetica" w:eastAsia="Arial" w:hAnsi="Helvetica" w:cs="Arial"/>
          <w:bCs/>
          <w:color w:val="000000" w:themeColor="text1"/>
        </w:rPr>
        <w:t>ores</w:t>
      </w:r>
      <w:r w:rsidRPr="002C4D4A">
        <w:rPr>
          <w:rFonts w:ascii="Helvetica" w:hAnsi="Helvetica"/>
          <w:bCs/>
        </w:rPr>
        <w:t>, esto sin perjuicio de lo establecido en el Artículo 43º fracción I de la Ley de ingresos para el Municipio de San Felipe</w:t>
      </w:r>
      <w:r>
        <w:rPr>
          <w:rFonts w:ascii="Helvetica" w:hAnsi="Helvetica"/>
          <w:bCs/>
        </w:rPr>
        <w:t>,</w:t>
      </w:r>
      <w:r w:rsidRPr="002C4D4A">
        <w:rPr>
          <w:rFonts w:ascii="Helvetica" w:hAnsi="Helvetica"/>
          <w:bCs/>
        </w:rPr>
        <w:t xml:space="preserve"> Guanajuato</w:t>
      </w:r>
      <w:r w:rsidRPr="002C4D4A">
        <w:rPr>
          <w:rFonts w:ascii="Helvetica" w:hAnsi="Helvetica"/>
        </w:rPr>
        <w:t xml:space="preserve">. </w:t>
      </w:r>
    </w:p>
    <w:p w:rsidR="00A46730" w:rsidRPr="007C1D9F" w:rsidRDefault="00A46730" w:rsidP="00A46730">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rPr>
          <w:rFonts w:ascii="Helvetica" w:hAnsi="Helvetica"/>
          <w:b/>
          <w:bCs/>
        </w:rPr>
      </w:pPr>
    </w:p>
    <w:p w:rsidR="00A46730" w:rsidRPr="007C1D9F"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
          <w:bCs/>
        </w:rPr>
      </w:pPr>
      <w:r w:rsidRPr="007C1D9F">
        <w:rPr>
          <w:rFonts w:ascii="Helvetica" w:hAnsi="Helvetica"/>
        </w:rPr>
        <w:t xml:space="preserve">Pago de derechos por servicios de agua potable, durante los meses </w:t>
      </w:r>
      <w:r>
        <w:rPr>
          <w:rFonts w:ascii="Helvetica" w:hAnsi="Helvetica"/>
        </w:rPr>
        <w:t>Junio</w:t>
      </w:r>
      <w:r w:rsidRPr="007C1D9F">
        <w:rPr>
          <w:rFonts w:ascii="Helvetica" w:hAnsi="Helvetica"/>
        </w:rPr>
        <w:t xml:space="preserve"> y </w:t>
      </w:r>
      <w:r>
        <w:rPr>
          <w:rFonts w:ascii="Helvetica" w:hAnsi="Helvetica"/>
        </w:rPr>
        <w:t>Julio</w:t>
      </w:r>
      <w:r w:rsidRPr="007C1D9F">
        <w:rPr>
          <w:rFonts w:ascii="Helvetica" w:hAnsi="Helvetica"/>
        </w:rPr>
        <w:t xml:space="preserve"> del presente ejercicio fiscal 2020, </w:t>
      </w:r>
      <w:r>
        <w:rPr>
          <w:rFonts w:ascii="Helvetica" w:hAnsi="Helvetica"/>
        </w:rPr>
        <w:t xml:space="preserve">condonación </w:t>
      </w:r>
      <w:r w:rsidRPr="002C4D4A">
        <w:rPr>
          <w:rFonts w:ascii="Helvetica" w:hAnsi="Helvetica"/>
          <w:bCs/>
        </w:rPr>
        <w:t>a razón del 100%</w:t>
      </w:r>
      <w:r w:rsidRPr="007C1D9F">
        <w:rPr>
          <w:rFonts w:ascii="Helvetica" w:hAnsi="Helvetica"/>
          <w:b/>
          <w:bCs/>
        </w:rPr>
        <w:t xml:space="preserve"> </w:t>
      </w:r>
      <w:r w:rsidRPr="007C1D9F">
        <w:rPr>
          <w:rFonts w:ascii="Helvetica" w:hAnsi="Helvetica"/>
        </w:rPr>
        <w:t xml:space="preserve">a los usuarios que por medios propios y directos se abastecen del servicio que administra este organismo operador a través de </w:t>
      </w:r>
      <w:r>
        <w:rPr>
          <w:rFonts w:ascii="Helvetica" w:hAnsi="Helvetica"/>
        </w:rPr>
        <w:t xml:space="preserve">sus pozos, el llenado de </w:t>
      </w:r>
      <w:r w:rsidRPr="007C1D9F">
        <w:rPr>
          <w:rFonts w:ascii="Helvetica" w:hAnsi="Helvetica"/>
        </w:rPr>
        <w:t xml:space="preserve">cisternas con capacidad </w:t>
      </w:r>
      <w:proofErr w:type="gramStart"/>
      <w:r w:rsidRPr="007C1D9F">
        <w:rPr>
          <w:rFonts w:ascii="Helvetica" w:hAnsi="Helvetica"/>
        </w:rPr>
        <w:t>de  1</w:t>
      </w:r>
      <w:proofErr w:type="gramEnd"/>
      <w:r w:rsidRPr="007C1D9F">
        <w:rPr>
          <w:rFonts w:ascii="Helvetica" w:hAnsi="Helvetica"/>
        </w:rPr>
        <w:t xml:space="preserve"> un metro cubico, lo anterior considerado una vez al día durante el periodo determinado. </w:t>
      </w:r>
    </w:p>
    <w:p w:rsidR="00A46730" w:rsidRPr="007C1D9F" w:rsidRDefault="00A46730" w:rsidP="00A46730">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rPr>
          <w:rFonts w:ascii="Helvetica" w:hAnsi="Helvetica"/>
          <w:b/>
          <w:bCs/>
        </w:rPr>
      </w:pPr>
    </w:p>
    <w:p w:rsidR="00A46730" w:rsidRPr="008625A8"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
          <w:bCs/>
        </w:rPr>
      </w:pPr>
      <w:r>
        <w:rPr>
          <w:rFonts w:ascii="Helvetica" w:hAnsi="Helvetica"/>
        </w:rPr>
        <w:t xml:space="preserve">Pago de derechos por </w:t>
      </w:r>
      <w:r w:rsidRPr="008625A8">
        <w:rPr>
          <w:rFonts w:ascii="Helvetica" w:hAnsi="Helvetica"/>
        </w:rPr>
        <w:t xml:space="preserve">servicios de agua potable, durante los meses de </w:t>
      </w:r>
      <w:proofErr w:type="gramStart"/>
      <w:r w:rsidRPr="008625A8">
        <w:rPr>
          <w:rFonts w:ascii="Helvetica" w:hAnsi="Helvetica"/>
        </w:rPr>
        <w:t>Junio</w:t>
      </w:r>
      <w:proofErr w:type="gramEnd"/>
      <w:r w:rsidRPr="008625A8">
        <w:rPr>
          <w:rFonts w:ascii="Helvetica" w:hAnsi="Helvetica"/>
        </w:rPr>
        <w:t xml:space="preserve"> y Julio d</w:t>
      </w:r>
      <w:r w:rsidRPr="008625A8">
        <w:rPr>
          <w:rFonts w:ascii="Helvetica" w:hAnsi="Helvetica"/>
          <w:b/>
          <w:bCs/>
        </w:rPr>
        <w:t xml:space="preserve">e </w:t>
      </w:r>
      <w:r w:rsidRPr="008625A8">
        <w:rPr>
          <w:rFonts w:ascii="Helvetica" w:hAnsi="Helvetica"/>
          <w:bCs/>
        </w:rPr>
        <w:t>2020,</w:t>
      </w:r>
      <w:r w:rsidRPr="008625A8">
        <w:rPr>
          <w:rFonts w:ascii="Helvetica" w:hAnsi="Helvetica"/>
        </w:rPr>
        <w:t xml:space="preserve"> condonación </w:t>
      </w:r>
      <w:r w:rsidRPr="008625A8">
        <w:rPr>
          <w:rFonts w:ascii="Helvetica" w:hAnsi="Helvetica"/>
          <w:bCs/>
        </w:rPr>
        <w:t>a razón del 100% a los habitantes de zona rural de este Municipio de San Felipe, G</w:t>
      </w:r>
      <w:r>
        <w:rPr>
          <w:rFonts w:ascii="Helvetica" w:hAnsi="Helvetica"/>
          <w:bCs/>
        </w:rPr>
        <w:t>uanajuato</w:t>
      </w:r>
      <w:r w:rsidRPr="008625A8">
        <w:rPr>
          <w:rFonts w:ascii="Helvetica" w:hAnsi="Helvetica"/>
          <w:bCs/>
        </w:rPr>
        <w:t xml:space="preserve">, que por medios propios o indirectos se abastecen del servicio que administra este organismo operador a través de pozos, el llenado de pipas de 10,000 </w:t>
      </w:r>
      <w:proofErr w:type="spellStart"/>
      <w:r w:rsidRPr="008625A8">
        <w:rPr>
          <w:rFonts w:ascii="Helvetica" w:hAnsi="Helvetica"/>
          <w:bCs/>
        </w:rPr>
        <w:t>lt</w:t>
      </w:r>
      <w:proofErr w:type="spellEnd"/>
      <w:r w:rsidRPr="008625A8">
        <w:rPr>
          <w:rFonts w:ascii="Helvetica" w:hAnsi="Helvetica"/>
          <w:bCs/>
        </w:rPr>
        <w:t xml:space="preserve"> o 10m</w:t>
      </w:r>
      <w:r w:rsidRPr="008625A8">
        <w:rPr>
          <w:rFonts w:ascii="Helvetica" w:hAnsi="Helvetica"/>
          <w:bCs/>
          <w:vertAlign w:val="superscript"/>
        </w:rPr>
        <w:t>3</w:t>
      </w:r>
      <w:r w:rsidRPr="008625A8">
        <w:rPr>
          <w:rFonts w:ascii="Helvetica" w:hAnsi="Helvetica"/>
          <w:bCs/>
        </w:rPr>
        <w:t xml:space="preserve">, lo anterior considerando una vez al día durante el periodo determinado. </w:t>
      </w:r>
    </w:p>
    <w:p w:rsidR="00A46730" w:rsidRPr="008625A8" w:rsidRDefault="00A46730" w:rsidP="00A46730">
      <w:pPr>
        <w:pStyle w:val="Prrafodelista"/>
        <w:rPr>
          <w:rFonts w:ascii="Helvetica" w:hAnsi="Helvetica"/>
          <w:b/>
          <w:bCs/>
        </w:rPr>
      </w:pPr>
    </w:p>
    <w:p w:rsidR="00A46730" w:rsidRPr="008625A8" w:rsidRDefault="00A46730" w:rsidP="00A46730">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Helvetica" w:hAnsi="Helvetica"/>
          <w:bCs/>
        </w:rPr>
      </w:pPr>
      <w:r w:rsidRPr="008625A8">
        <w:rPr>
          <w:rFonts w:ascii="Helvetica" w:hAnsi="Helvetica"/>
          <w:bCs/>
        </w:rPr>
        <w:t xml:space="preserve">Los recargos por incumplimiento de pago del servicio de agua potable generados al mes de </w:t>
      </w:r>
      <w:proofErr w:type="gramStart"/>
      <w:r w:rsidRPr="008625A8">
        <w:rPr>
          <w:rFonts w:ascii="Helvetica" w:hAnsi="Helvetica"/>
          <w:bCs/>
        </w:rPr>
        <w:t>Marzo</w:t>
      </w:r>
      <w:proofErr w:type="gramEnd"/>
      <w:r w:rsidRPr="008625A8">
        <w:rPr>
          <w:rFonts w:ascii="Helvetica" w:hAnsi="Helvetica"/>
          <w:bCs/>
        </w:rPr>
        <w:t>, Abril y Mayo de 2020, a razón del 100% del importe de los mismos, la cual será aplicable durante el mes de mayo del ejercicio fiscal.</w:t>
      </w:r>
    </w:p>
    <w:p w:rsidR="00A46730" w:rsidRPr="008625A8" w:rsidRDefault="00A46730" w:rsidP="00A467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b/>
          <w:bCs/>
        </w:rPr>
      </w:pPr>
    </w:p>
    <w:p w:rsidR="00A46730" w:rsidRPr="007C1D9F" w:rsidRDefault="00A46730" w:rsidP="00A467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rPr>
      </w:pPr>
      <w:r w:rsidRPr="007C1D9F">
        <w:rPr>
          <w:rFonts w:ascii="Helvetica" w:hAnsi="Helvetica"/>
          <w:b/>
          <w:bCs/>
        </w:rPr>
        <w:t>Artículo 3º</w:t>
      </w:r>
      <w:r w:rsidRPr="007C1D9F">
        <w:rPr>
          <w:rFonts w:ascii="Helvetica" w:hAnsi="Helvetica"/>
        </w:rPr>
        <w:t>.- Para los efectos del artículo 56 de la Ley de Hacienda Para los Municipios del Estado de Guanajuato, se dispensa a los interesados de presentar la solicitud que refiere dicho numeral y se faculta a la Junta Municipal de Agua potable y Alcantarillado de San Felipe</w:t>
      </w:r>
      <w:r>
        <w:rPr>
          <w:rFonts w:ascii="Helvetica" w:hAnsi="Helvetica"/>
        </w:rPr>
        <w:t>,</w:t>
      </w:r>
      <w:r w:rsidRPr="007C1D9F">
        <w:rPr>
          <w:rFonts w:ascii="Helvetica" w:hAnsi="Helvetica"/>
        </w:rPr>
        <w:t xml:space="preserve"> Guanajuato</w:t>
      </w:r>
      <w:r>
        <w:rPr>
          <w:rFonts w:ascii="Helvetica" w:hAnsi="Helvetica"/>
        </w:rPr>
        <w:t>,</w:t>
      </w:r>
      <w:r w:rsidRPr="007C1D9F">
        <w:rPr>
          <w:rFonts w:ascii="Helvetica" w:hAnsi="Helvetica"/>
        </w:rPr>
        <w:t xml:space="preserve"> para la aplicación de las presentes disposiciones, así como para realizar los actos jurídicos y admin</w:t>
      </w:r>
      <w:r>
        <w:rPr>
          <w:rFonts w:ascii="Helvetica" w:hAnsi="Helvetica"/>
        </w:rPr>
        <w:t>istrativos</w:t>
      </w:r>
      <w:r w:rsidRPr="007C1D9F">
        <w:rPr>
          <w:rFonts w:ascii="Helvetica" w:hAnsi="Helvetica"/>
        </w:rPr>
        <w:t xml:space="preserve"> necesarios para su cumplimiento. </w:t>
      </w:r>
    </w:p>
    <w:p w:rsidR="00E9635D" w:rsidRDefault="00E9635D">
      <w:bookmarkStart w:id="0" w:name="_GoBack"/>
      <w:bookmarkEnd w:id="0"/>
    </w:p>
    <w:sectPr w:rsidR="00E963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1E1"/>
    <w:multiLevelType w:val="hybridMultilevel"/>
    <w:tmpl w:val="D0A4AF9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0"/>
    <w:rsid w:val="000C5A11"/>
    <w:rsid w:val="00402183"/>
    <w:rsid w:val="008416CF"/>
    <w:rsid w:val="00887CAC"/>
    <w:rsid w:val="0096710F"/>
    <w:rsid w:val="00A46730"/>
    <w:rsid w:val="00E96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88FDF-C876-4C06-8683-549D8F83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3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
    <w:basedOn w:val="Normal"/>
    <w:link w:val="PrrafodelistaCar"/>
    <w:uiPriority w:val="34"/>
    <w:qFormat/>
    <w:rsid w:val="00A46730"/>
    <w:pPr>
      <w:ind w:left="720"/>
      <w:contextualSpacing/>
    </w:pPr>
  </w:style>
  <w:style w:type="character" w:customStyle="1" w:styleId="PrrafodelistaCar">
    <w:name w:val="Párrafo de lista Car"/>
    <w:aliases w:val="Cita texto Car,Footnote Car"/>
    <w:link w:val="Prrafodelista"/>
    <w:uiPriority w:val="34"/>
    <w:rsid w:val="00A46730"/>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2020-05-25T15:24:00Z</dcterms:created>
  <dcterms:modified xsi:type="dcterms:W3CDTF">2020-05-25T15:26:00Z</dcterms:modified>
</cp:coreProperties>
</file>